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E54" w:rsidRPr="00541E54" w:rsidRDefault="00541E54" w:rsidP="00541E54">
      <w:pPr>
        <w:jc w:val="center"/>
        <w:rPr>
          <w:rFonts w:ascii="Times New Roman" w:hAnsi="Times New Roman" w:cs="Times New Roman"/>
          <w:b/>
        </w:rPr>
      </w:pPr>
      <w:r w:rsidRPr="00541E54">
        <w:rPr>
          <w:rFonts w:ascii="Times New Roman" w:hAnsi="Times New Roman" w:cs="Times New Roman"/>
          <w:b/>
        </w:rPr>
        <w:t>МБУК «ПЕРВОМАЙСКАЯ ЦБС»</w:t>
      </w:r>
    </w:p>
    <w:p w:rsidR="00541E54" w:rsidRDefault="00541E54" w:rsidP="00541E54">
      <w:pPr>
        <w:jc w:val="center"/>
        <w:rPr>
          <w:rFonts w:ascii="Times New Roman" w:hAnsi="Times New Roman" w:cs="Times New Roman"/>
          <w:b/>
        </w:rPr>
      </w:pPr>
      <w:r w:rsidRPr="00541E54">
        <w:rPr>
          <w:rFonts w:ascii="Times New Roman" w:hAnsi="Times New Roman" w:cs="Times New Roman"/>
          <w:b/>
        </w:rPr>
        <w:t xml:space="preserve">МЕТОДИКО-БИБЛИОГРАФИЧЕСКИЙ ОТДЕЛ </w:t>
      </w:r>
    </w:p>
    <w:p w:rsidR="00541E54" w:rsidRDefault="00541E54" w:rsidP="00541E54">
      <w:pPr>
        <w:jc w:val="center"/>
        <w:rPr>
          <w:rFonts w:ascii="Times New Roman" w:hAnsi="Times New Roman" w:cs="Times New Roman"/>
          <w:b/>
        </w:rPr>
      </w:pPr>
      <w:r w:rsidRPr="00910A90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5CE1D8C" wp14:editId="5F507599">
            <wp:simplePos x="0" y="0"/>
            <wp:positionH relativeFrom="column">
              <wp:posOffset>558165</wp:posOffset>
            </wp:positionH>
            <wp:positionV relativeFrom="paragraph">
              <wp:posOffset>217805</wp:posOffset>
            </wp:positionV>
            <wp:extent cx="4705350" cy="3138170"/>
            <wp:effectExtent l="0" t="0" r="0" b="5080"/>
            <wp:wrapTight wrapText="bothSides">
              <wp:wrapPolygon edited="0">
                <wp:start x="0" y="0"/>
                <wp:lineTo x="0" y="21504"/>
                <wp:lineTo x="21513" y="21504"/>
                <wp:lineTo x="21513" y="0"/>
                <wp:lineTo x="0" y="0"/>
              </wp:wrapPolygon>
            </wp:wrapTight>
            <wp:docPr id="3" name="Рисунок 3" descr="155 лет со дня рождения Генриха Манна | Литературный институт имени А.М.  Горьк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55 лет со дня рождения Генриха Манна | Литературный институт имени А.М.  Горьког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13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1E54" w:rsidRDefault="00541E54" w:rsidP="00541E54">
      <w:pPr>
        <w:jc w:val="center"/>
        <w:rPr>
          <w:rFonts w:ascii="Times New Roman" w:hAnsi="Times New Roman" w:cs="Times New Roman"/>
          <w:b/>
        </w:rPr>
      </w:pPr>
    </w:p>
    <w:p w:rsidR="00541E54" w:rsidRDefault="00541E54" w:rsidP="00541E54">
      <w:pPr>
        <w:jc w:val="center"/>
        <w:rPr>
          <w:rFonts w:ascii="Times New Roman" w:hAnsi="Times New Roman" w:cs="Times New Roman"/>
          <w:b/>
        </w:rPr>
      </w:pPr>
    </w:p>
    <w:p w:rsidR="00541E54" w:rsidRDefault="00541E54" w:rsidP="00541E54">
      <w:pPr>
        <w:jc w:val="center"/>
        <w:rPr>
          <w:rFonts w:ascii="Times New Roman" w:hAnsi="Times New Roman" w:cs="Times New Roman"/>
          <w:b/>
        </w:rPr>
      </w:pPr>
    </w:p>
    <w:p w:rsidR="00541E54" w:rsidRDefault="00541E54" w:rsidP="00541E54">
      <w:pPr>
        <w:jc w:val="center"/>
        <w:rPr>
          <w:rFonts w:ascii="Times New Roman" w:hAnsi="Times New Roman" w:cs="Times New Roman"/>
          <w:b/>
        </w:rPr>
      </w:pPr>
    </w:p>
    <w:p w:rsidR="00541E54" w:rsidRDefault="00541E54" w:rsidP="00541E54">
      <w:pPr>
        <w:jc w:val="center"/>
        <w:rPr>
          <w:rFonts w:ascii="Times New Roman" w:hAnsi="Times New Roman" w:cs="Times New Roman"/>
          <w:b/>
        </w:rPr>
      </w:pPr>
    </w:p>
    <w:p w:rsidR="00541E54" w:rsidRDefault="00541E54" w:rsidP="00541E54">
      <w:pPr>
        <w:jc w:val="center"/>
        <w:rPr>
          <w:rFonts w:ascii="Times New Roman" w:hAnsi="Times New Roman" w:cs="Times New Roman"/>
          <w:b/>
        </w:rPr>
      </w:pPr>
    </w:p>
    <w:p w:rsidR="00541E54" w:rsidRDefault="00541E54" w:rsidP="00541E54">
      <w:pPr>
        <w:jc w:val="center"/>
        <w:rPr>
          <w:rFonts w:ascii="Times New Roman" w:hAnsi="Times New Roman" w:cs="Times New Roman"/>
          <w:b/>
        </w:rPr>
      </w:pPr>
    </w:p>
    <w:p w:rsidR="00541E54" w:rsidRDefault="00541E54" w:rsidP="00541E54">
      <w:pPr>
        <w:jc w:val="center"/>
        <w:rPr>
          <w:rFonts w:ascii="Times New Roman" w:hAnsi="Times New Roman" w:cs="Times New Roman"/>
          <w:b/>
        </w:rPr>
      </w:pPr>
    </w:p>
    <w:p w:rsidR="00541E54" w:rsidRDefault="00541E54" w:rsidP="00541E54">
      <w:pPr>
        <w:jc w:val="center"/>
        <w:rPr>
          <w:rFonts w:ascii="Times New Roman" w:hAnsi="Times New Roman" w:cs="Times New Roman"/>
          <w:b/>
        </w:rPr>
      </w:pPr>
    </w:p>
    <w:p w:rsidR="00541E54" w:rsidRDefault="00541E54" w:rsidP="00541E54">
      <w:pPr>
        <w:jc w:val="center"/>
        <w:rPr>
          <w:rFonts w:ascii="Times New Roman" w:hAnsi="Times New Roman" w:cs="Times New Roman"/>
          <w:b/>
        </w:rPr>
      </w:pPr>
    </w:p>
    <w:p w:rsidR="00541E54" w:rsidRDefault="00541E54" w:rsidP="00541E54">
      <w:pPr>
        <w:jc w:val="center"/>
        <w:rPr>
          <w:rFonts w:ascii="Times New Roman" w:hAnsi="Times New Roman" w:cs="Times New Roman"/>
          <w:b/>
        </w:rPr>
      </w:pPr>
    </w:p>
    <w:p w:rsidR="00642247" w:rsidRPr="00A877A7" w:rsidRDefault="00642247" w:rsidP="00541E54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A877A7">
        <w:rPr>
          <w:rFonts w:ascii="Times New Roman" w:hAnsi="Times New Roman" w:cs="Times New Roman"/>
          <w:b/>
          <w:color w:val="0070C0"/>
          <w:sz w:val="36"/>
          <w:szCs w:val="36"/>
        </w:rPr>
        <w:t>«Генрих Манн — мастер интеллигентной прозы»</w:t>
      </w:r>
    </w:p>
    <w:p w:rsidR="00C40D9C" w:rsidRDefault="00642247" w:rsidP="00642247">
      <w:pPr>
        <w:jc w:val="center"/>
        <w:rPr>
          <w:rFonts w:ascii="Times New Roman" w:hAnsi="Times New Roman" w:cs="Times New Roman"/>
          <w:b/>
        </w:rPr>
      </w:pPr>
      <w:proofErr w:type="gramStart"/>
      <w:r w:rsidRPr="00A877A7">
        <w:rPr>
          <w:rFonts w:ascii="Times New Roman" w:hAnsi="Times New Roman" w:cs="Times New Roman"/>
          <w:b/>
        </w:rPr>
        <w:t>(155 лет со дня рождения немецкого писателя, общественного деятеля</w:t>
      </w:r>
      <w:r w:rsidR="00A877A7">
        <w:rPr>
          <w:rFonts w:ascii="Times New Roman" w:hAnsi="Times New Roman" w:cs="Times New Roman"/>
          <w:b/>
        </w:rPr>
        <w:t xml:space="preserve">                                           </w:t>
      </w:r>
      <w:r w:rsidRPr="00A877A7">
        <w:rPr>
          <w:rFonts w:ascii="Times New Roman" w:hAnsi="Times New Roman" w:cs="Times New Roman"/>
          <w:b/>
        </w:rPr>
        <w:t xml:space="preserve"> Генриха Манна (1871–1950)</w:t>
      </w:r>
      <w:proofErr w:type="gramEnd"/>
    </w:p>
    <w:p w:rsidR="00A877A7" w:rsidRDefault="00A877A7" w:rsidP="00642247">
      <w:pPr>
        <w:jc w:val="center"/>
        <w:rPr>
          <w:rFonts w:ascii="Times New Roman" w:hAnsi="Times New Roman" w:cs="Times New Roman"/>
          <w:b/>
        </w:rPr>
      </w:pPr>
    </w:p>
    <w:p w:rsidR="00A877A7" w:rsidRDefault="00A877A7" w:rsidP="00642247">
      <w:pPr>
        <w:jc w:val="center"/>
        <w:rPr>
          <w:rFonts w:ascii="Times New Roman" w:hAnsi="Times New Roman" w:cs="Times New Roman"/>
          <w:b/>
        </w:rPr>
      </w:pPr>
    </w:p>
    <w:p w:rsidR="00A877A7" w:rsidRDefault="00A877A7" w:rsidP="00642247">
      <w:pPr>
        <w:jc w:val="center"/>
        <w:rPr>
          <w:rFonts w:ascii="Times New Roman" w:hAnsi="Times New Roman" w:cs="Times New Roman"/>
          <w:b/>
        </w:rPr>
      </w:pPr>
    </w:p>
    <w:p w:rsidR="00A877A7" w:rsidRDefault="00A877A7" w:rsidP="00642247">
      <w:pPr>
        <w:jc w:val="center"/>
        <w:rPr>
          <w:rFonts w:ascii="Times New Roman" w:hAnsi="Times New Roman" w:cs="Times New Roman"/>
          <w:b/>
        </w:rPr>
      </w:pPr>
    </w:p>
    <w:p w:rsidR="00A877A7" w:rsidRDefault="00A877A7" w:rsidP="00642247">
      <w:pPr>
        <w:jc w:val="center"/>
        <w:rPr>
          <w:rFonts w:ascii="Times New Roman" w:hAnsi="Times New Roman" w:cs="Times New Roman"/>
          <w:b/>
        </w:rPr>
      </w:pPr>
    </w:p>
    <w:p w:rsidR="00A877A7" w:rsidRDefault="00A877A7" w:rsidP="00642247">
      <w:pPr>
        <w:jc w:val="center"/>
        <w:rPr>
          <w:rFonts w:ascii="Times New Roman" w:hAnsi="Times New Roman" w:cs="Times New Roman"/>
          <w:b/>
        </w:rPr>
      </w:pPr>
    </w:p>
    <w:p w:rsidR="00A877A7" w:rsidRPr="00A877A7" w:rsidRDefault="00A877A7" w:rsidP="00A877A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Закладка </w:t>
      </w:r>
    </w:p>
    <w:p w:rsidR="00A877A7" w:rsidRPr="00A877A7" w:rsidRDefault="00A877A7" w:rsidP="00A877A7">
      <w:pPr>
        <w:jc w:val="center"/>
        <w:rPr>
          <w:rFonts w:ascii="Times New Roman" w:hAnsi="Times New Roman" w:cs="Times New Roman"/>
          <w:b/>
        </w:rPr>
      </w:pPr>
    </w:p>
    <w:p w:rsidR="00A877A7" w:rsidRPr="00A877A7" w:rsidRDefault="00A877A7" w:rsidP="00A877A7">
      <w:pPr>
        <w:jc w:val="center"/>
        <w:rPr>
          <w:rFonts w:ascii="Times New Roman" w:hAnsi="Times New Roman" w:cs="Times New Roman"/>
          <w:b/>
        </w:rPr>
      </w:pPr>
    </w:p>
    <w:p w:rsidR="00A877A7" w:rsidRPr="00A877A7" w:rsidRDefault="00A877A7" w:rsidP="00A877A7">
      <w:pPr>
        <w:jc w:val="center"/>
        <w:rPr>
          <w:rFonts w:ascii="Times New Roman" w:hAnsi="Times New Roman" w:cs="Times New Roman"/>
          <w:b/>
        </w:rPr>
      </w:pPr>
    </w:p>
    <w:p w:rsidR="00A877A7" w:rsidRPr="00A877A7" w:rsidRDefault="00A877A7" w:rsidP="00A877A7">
      <w:pPr>
        <w:jc w:val="center"/>
        <w:rPr>
          <w:rFonts w:ascii="Times New Roman" w:hAnsi="Times New Roman" w:cs="Times New Roman"/>
          <w:b/>
        </w:rPr>
      </w:pPr>
    </w:p>
    <w:p w:rsidR="00A877A7" w:rsidRDefault="00A877A7" w:rsidP="00A877A7">
      <w:pPr>
        <w:jc w:val="center"/>
        <w:rPr>
          <w:rFonts w:ascii="Times New Roman" w:hAnsi="Times New Roman" w:cs="Times New Roman"/>
          <w:b/>
        </w:rPr>
      </w:pPr>
      <w:proofErr w:type="spellStart"/>
      <w:r w:rsidRPr="00A877A7">
        <w:rPr>
          <w:rFonts w:ascii="Times New Roman" w:hAnsi="Times New Roman" w:cs="Times New Roman"/>
          <w:b/>
        </w:rPr>
        <w:t>пгт</w:t>
      </w:r>
      <w:proofErr w:type="spellEnd"/>
      <w:r w:rsidRPr="00A877A7">
        <w:rPr>
          <w:rFonts w:ascii="Times New Roman" w:hAnsi="Times New Roman" w:cs="Times New Roman"/>
          <w:b/>
        </w:rPr>
        <w:t xml:space="preserve"> Первомайское, 2026</w:t>
      </w:r>
    </w:p>
    <w:p w:rsidR="00A877A7" w:rsidRDefault="00A877A7" w:rsidP="00642247">
      <w:pPr>
        <w:jc w:val="center"/>
        <w:rPr>
          <w:rFonts w:ascii="Times New Roman" w:hAnsi="Times New Roman" w:cs="Times New Roman"/>
          <w:b/>
        </w:rPr>
      </w:pPr>
    </w:p>
    <w:p w:rsidR="00642247" w:rsidRPr="00642247" w:rsidRDefault="00A877A7" w:rsidP="0080685C">
      <w:pPr>
        <w:ind w:firstLine="708"/>
        <w:jc w:val="both"/>
        <w:rPr>
          <w:rFonts w:ascii="Times New Roman" w:hAnsi="Times New Roman" w:cs="Times New Roman"/>
        </w:rPr>
      </w:pPr>
      <w:r w:rsidRPr="00A877A7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-175260</wp:posOffset>
            </wp:positionH>
            <wp:positionV relativeFrom="paragraph">
              <wp:posOffset>3810</wp:posOffset>
            </wp:positionV>
            <wp:extent cx="1447800" cy="1905000"/>
            <wp:effectExtent l="0" t="0" r="0" b="0"/>
            <wp:wrapSquare wrapText="bothSides"/>
            <wp:docPr id="5" name="Рисунок 5" descr="Манн, Генри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Манн, Генри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5A47" w:rsidRPr="00C65A47">
        <w:rPr>
          <w:rFonts w:ascii="Times New Roman" w:hAnsi="Times New Roman" w:cs="Times New Roman"/>
        </w:rPr>
        <w:t xml:space="preserve"> </w:t>
      </w:r>
      <w:r w:rsidR="00642247" w:rsidRPr="00642247">
        <w:rPr>
          <w:rFonts w:ascii="Times New Roman" w:hAnsi="Times New Roman" w:cs="Times New Roman"/>
        </w:rPr>
        <w:t>Генрих Манн родился 27 марта 1871</w:t>
      </w:r>
      <w:r w:rsidR="0080685C">
        <w:rPr>
          <w:rFonts w:ascii="Times New Roman" w:hAnsi="Times New Roman" w:cs="Times New Roman"/>
        </w:rPr>
        <w:t>-го</w:t>
      </w:r>
      <w:r w:rsidR="00642247" w:rsidRPr="00642247">
        <w:rPr>
          <w:rFonts w:ascii="Times New Roman" w:hAnsi="Times New Roman" w:cs="Times New Roman"/>
        </w:rPr>
        <w:t xml:space="preserve"> года в городе Любек (Германия) в старинной бюргерской семье.</w:t>
      </w:r>
      <w:r w:rsidR="0080685C">
        <w:rPr>
          <w:rFonts w:ascii="Times New Roman" w:hAnsi="Times New Roman" w:cs="Times New Roman"/>
        </w:rPr>
        <w:t xml:space="preserve"> </w:t>
      </w:r>
      <w:r w:rsidR="00642247" w:rsidRPr="00642247">
        <w:rPr>
          <w:rFonts w:ascii="Times New Roman" w:hAnsi="Times New Roman" w:cs="Times New Roman"/>
        </w:rPr>
        <w:t>В семье кроме него было еще четверо детей — братья Томас и Виктор и сестры Юлия и Карла. Младший брат Томас стал писателем, лауреатом Нобелевской премии.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>С</w:t>
      </w:r>
      <w:r w:rsidR="00642247" w:rsidRPr="00642247">
        <w:rPr>
          <w:rFonts w:ascii="Times New Roman" w:hAnsi="Times New Roman" w:cs="Times New Roman"/>
        </w:rPr>
        <w:t xml:space="preserve"> 1881</w:t>
      </w:r>
      <w:r w:rsidR="00660C87">
        <w:rPr>
          <w:rFonts w:ascii="Times New Roman" w:hAnsi="Times New Roman" w:cs="Times New Roman"/>
        </w:rPr>
        <w:t xml:space="preserve"> </w:t>
      </w:r>
      <w:r w:rsidR="00642247" w:rsidRPr="00642247">
        <w:rPr>
          <w:rFonts w:ascii="Times New Roman" w:hAnsi="Times New Roman" w:cs="Times New Roman"/>
        </w:rPr>
        <w:t>года</w:t>
      </w:r>
      <w:r w:rsidR="00C9116E">
        <w:rPr>
          <w:rFonts w:ascii="Times New Roman" w:hAnsi="Times New Roman" w:cs="Times New Roman"/>
        </w:rPr>
        <w:t xml:space="preserve"> </w:t>
      </w:r>
      <w:r w:rsidR="00642247" w:rsidRPr="00642247">
        <w:rPr>
          <w:rFonts w:ascii="Times New Roman" w:hAnsi="Times New Roman" w:cs="Times New Roman"/>
        </w:rPr>
        <w:t xml:space="preserve">Генрих </w:t>
      </w:r>
      <w:r w:rsidR="00C9116E">
        <w:rPr>
          <w:rFonts w:ascii="Times New Roman" w:hAnsi="Times New Roman" w:cs="Times New Roman"/>
        </w:rPr>
        <w:t xml:space="preserve">начал </w:t>
      </w:r>
      <w:r w:rsidR="00642247" w:rsidRPr="00642247">
        <w:rPr>
          <w:rFonts w:ascii="Times New Roman" w:hAnsi="Times New Roman" w:cs="Times New Roman"/>
        </w:rPr>
        <w:t>учился в гимназии Любека. После ее окончания поступил в Берлинский университет, но не закончил его. С гимназических лет его привлекало литературное поприще, в частности, жанр политической сатиры.</w:t>
      </w:r>
      <w:r w:rsidR="00C9116E">
        <w:rPr>
          <w:rFonts w:ascii="Times New Roman" w:hAnsi="Times New Roman" w:cs="Times New Roman"/>
        </w:rPr>
        <w:t xml:space="preserve"> </w:t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642247" w:rsidRPr="00642247">
        <w:rPr>
          <w:rFonts w:ascii="Times New Roman" w:hAnsi="Times New Roman" w:cs="Times New Roman"/>
        </w:rPr>
        <w:t>Имя Генриха Манна стало известно после выхода социально-обличительного романа "Страна кисельных берегов" (или "Земля обетованная") (1900). В трилогии "Богини, или</w:t>
      </w:r>
      <w:proofErr w:type="gramStart"/>
      <w:r w:rsidR="00642247" w:rsidRPr="00642247">
        <w:rPr>
          <w:rFonts w:ascii="Times New Roman" w:hAnsi="Times New Roman" w:cs="Times New Roman"/>
        </w:rPr>
        <w:t xml:space="preserve"> Т</w:t>
      </w:r>
      <w:proofErr w:type="gramEnd"/>
      <w:r w:rsidR="00642247" w:rsidRPr="00642247">
        <w:rPr>
          <w:rFonts w:ascii="Times New Roman" w:hAnsi="Times New Roman" w:cs="Times New Roman"/>
        </w:rPr>
        <w:t xml:space="preserve">ри романа герцогини </w:t>
      </w:r>
      <w:proofErr w:type="spellStart"/>
      <w:r w:rsidR="00642247" w:rsidRPr="00642247">
        <w:rPr>
          <w:rFonts w:ascii="Times New Roman" w:hAnsi="Times New Roman" w:cs="Times New Roman"/>
        </w:rPr>
        <w:t>Асси</w:t>
      </w:r>
      <w:proofErr w:type="spellEnd"/>
      <w:r w:rsidR="00642247" w:rsidRPr="00642247">
        <w:rPr>
          <w:rFonts w:ascii="Times New Roman" w:hAnsi="Times New Roman" w:cs="Times New Roman"/>
        </w:rPr>
        <w:t>" (1903) писатель пытался отойти от сатиры, создав образ свободного и счастливого, беспрепятственно развивающегося человека, каким, по авторскому замыслу, является главная героиня.</w:t>
      </w:r>
      <w:r w:rsidR="00C9116E">
        <w:rPr>
          <w:rFonts w:ascii="Times New Roman" w:hAnsi="Times New Roman" w:cs="Times New Roman"/>
        </w:rPr>
        <w:t xml:space="preserve"> </w:t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42247" w:rsidRPr="00642247">
        <w:rPr>
          <w:rFonts w:ascii="Times New Roman" w:hAnsi="Times New Roman" w:cs="Times New Roman"/>
        </w:rPr>
        <w:t>Новая ступень в творчестве Манна — роман "Учитель Гнус, или Конец одного тирана" (1905). Образ учителя Гнуса, вобрав в себя большое историческое и социальное содержание, стал нарицательным.</w:t>
      </w:r>
      <w:r w:rsidR="00C9116E">
        <w:rPr>
          <w:rFonts w:ascii="Times New Roman" w:hAnsi="Times New Roman" w:cs="Times New Roman"/>
        </w:rPr>
        <w:t xml:space="preserve"> </w:t>
      </w:r>
      <w:r w:rsidR="00642247" w:rsidRPr="00642247">
        <w:rPr>
          <w:rFonts w:ascii="Times New Roman" w:hAnsi="Times New Roman" w:cs="Times New Roman"/>
        </w:rPr>
        <w:t>Всемирную известность Генриху Манну принес роман "Верноподданный", который вместе с романами "Бедные" (1917) и "Голова" (1925) вошел в трилогию "Империя", где подводился итог предвоенной жизни различных слоев немецкого общества.</w:t>
      </w:r>
      <w:r w:rsidR="00C9116E">
        <w:rPr>
          <w:rFonts w:ascii="Times New Roman" w:hAnsi="Times New Roman" w:cs="Times New Roman"/>
        </w:rPr>
        <w:t xml:space="preserve"> </w:t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642247" w:rsidRPr="00642247">
        <w:rPr>
          <w:rFonts w:ascii="Times New Roman" w:hAnsi="Times New Roman" w:cs="Times New Roman"/>
        </w:rPr>
        <w:t>Генрих Манн в числе немногих немецких писателей выступил противником развязанной Германией Первой мировой войны. Он придерживался либеральных взглядов, резко осуждая войну, и впоследствии критически относился к Веймарской республике.</w:t>
      </w:r>
      <w:r w:rsidR="00C9116E">
        <w:rPr>
          <w:rFonts w:ascii="Times New Roman" w:hAnsi="Times New Roman" w:cs="Times New Roman"/>
        </w:rPr>
        <w:t xml:space="preserve"> </w:t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642247" w:rsidRPr="00642247">
        <w:rPr>
          <w:rFonts w:ascii="Times New Roman" w:hAnsi="Times New Roman" w:cs="Times New Roman"/>
        </w:rPr>
        <w:t>После прихода Гитлера к власти в 1933</w:t>
      </w:r>
      <w:r w:rsidR="0080685C">
        <w:rPr>
          <w:rFonts w:ascii="Times New Roman" w:hAnsi="Times New Roman" w:cs="Times New Roman"/>
        </w:rPr>
        <w:t>-м</w:t>
      </w:r>
      <w:r w:rsidR="00642247" w:rsidRPr="00642247">
        <w:rPr>
          <w:rFonts w:ascii="Times New Roman" w:hAnsi="Times New Roman" w:cs="Times New Roman"/>
        </w:rPr>
        <w:t xml:space="preserve"> году, писатель эмигрировал сначала в Прагу, а затем во Францию. С 1936</w:t>
      </w:r>
      <w:r w:rsidR="0080685C">
        <w:rPr>
          <w:rFonts w:ascii="Times New Roman" w:hAnsi="Times New Roman" w:cs="Times New Roman"/>
        </w:rPr>
        <w:t>-го</w:t>
      </w:r>
      <w:r w:rsidR="00642247" w:rsidRPr="00642247">
        <w:rPr>
          <w:rFonts w:ascii="Times New Roman" w:hAnsi="Times New Roman" w:cs="Times New Roman"/>
        </w:rPr>
        <w:t xml:space="preserve"> года был председателем Комитета германского Народного фронта, созданного в Париже. С 1940</w:t>
      </w:r>
      <w:r w:rsidR="0080685C">
        <w:rPr>
          <w:rFonts w:ascii="Times New Roman" w:hAnsi="Times New Roman" w:cs="Times New Roman"/>
        </w:rPr>
        <w:t>-го</w:t>
      </w:r>
      <w:r w:rsidR="00642247" w:rsidRPr="00642247">
        <w:rPr>
          <w:rFonts w:ascii="Times New Roman" w:hAnsi="Times New Roman" w:cs="Times New Roman"/>
        </w:rPr>
        <w:t xml:space="preserve"> года жил в Лос-Анджелесе (США).</w:t>
      </w:r>
      <w:r w:rsidR="00C9116E">
        <w:rPr>
          <w:rFonts w:ascii="Times New Roman" w:hAnsi="Times New Roman" w:cs="Times New Roman"/>
        </w:rPr>
        <w:t xml:space="preserve"> </w:t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proofErr w:type="gramStart"/>
      <w:r w:rsidR="00642247" w:rsidRPr="00642247">
        <w:rPr>
          <w:rFonts w:ascii="Times New Roman" w:hAnsi="Times New Roman" w:cs="Times New Roman"/>
        </w:rPr>
        <w:t>Генрих Манн был талантливым публицистом и свои антивоенные и антифашистские, а позднее социалистические взгляды он последовательно излагал в многочисленных статьях (сборники "Ненависть" (1933), "Настанет день" (1936), "Мужество" (1939).</w:t>
      </w:r>
      <w:proofErr w:type="gramEnd"/>
      <w:r w:rsidR="00C9116E">
        <w:rPr>
          <w:rFonts w:ascii="Times New Roman" w:hAnsi="Times New Roman" w:cs="Times New Roman"/>
        </w:rPr>
        <w:t xml:space="preserve"> </w:t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642247" w:rsidRPr="00642247">
        <w:rPr>
          <w:rFonts w:ascii="Times New Roman" w:hAnsi="Times New Roman" w:cs="Times New Roman"/>
        </w:rPr>
        <w:t>Итог публицистики Генриха Манна — книга "Обзор века" (1946) — сочетала в себе жанры мемуарной литературы, политической хроники, автобиографии.</w:t>
      </w:r>
      <w:r w:rsidR="00C9116E">
        <w:rPr>
          <w:rFonts w:ascii="Times New Roman" w:hAnsi="Times New Roman" w:cs="Times New Roman"/>
        </w:rPr>
        <w:t xml:space="preserve"> </w:t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642247" w:rsidRPr="00642247">
        <w:rPr>
          <w:rFonts w:ascii="Times New Roman" w:hAnsi="Times New Roman" w:cs="Times New Roman"/>
        </w:rPr>
        <w:t>Вершина позднего художественного творчества Манна — дилогия о Генрихе IV — "Юность Генриха IV" (1935) и "Зрелость Генриха IV" (1938). Исторический фон дилогии — французское Возрождение. Главный герой романа — Генрих IV — объединил в себе идеи "власти" и "духовности", бывшие в непримиримом противоречии во всех предшествующих произведениях писателя.</w:t>
      </w:r>
      <w:r w:rsidR="00C9116E">
        <w:rPr>
          <w:rFonts w:ascii="Times New Roman" w:hAnsi="Times New Roman" w:cs="Times New Roman"/>
        </w:rPr>
        <w:t xml:space="preserve"> </w:t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642247" w:rsidRPr="00642247">
        <w:rPr>
          <w:rFonts w:ascii="Times New Roman" w:hAnsi="Times New Roman" w:cs="Times New Roman"/>
        </w:rPr>
        <w:t>Последние романы Генриха Манна, написанные в США, — "Лидице" (1943), "Дыхание" (1949), "Прием в свете" (опубликован в 1956 году), "Печальная история Фридриха Великого" (фрагменты опубликованы в ГДР в 1958-1960 годах).</w:t>
      </w:r>
      <w:r w:rsidR="00C9116E">
        <w:rPr>
          <w:rFonts w:ascii="Times New Roman" w:hAnsi="Times New Roman" w:cs="Times New Roman"/>
        </w:rPr>
        <w:t xml:space="preserve"> </w:t>
      </w:r>
      <w:r w:rsidR="00C9116E">
        <w:rPr>
          <w:rFonts w:ascii="Times New Roman" w:hAnsi="Times New Roman" w:cs="Times New Roman"/>
        </w:rPr>
        <w:tab/>
      </w:r>
      <w:r w:rsidR="009A66AA">
        <w:rPr>
          <w:rFonts w:ascii="Times New Roman" w:hAnsi="Times New Roman" w:cs="Times New Roman"/>
        </w:rPr>
        <w:tab/>
      </w:r>
      <w:r w:rsidR="009A66AA">
        <w:rPr>
          <w:rFonts w:ascii="Times New Roman" w:hAnsi="Times New Roman" w:cs="Times New Roman"/>
        </w:rPr>
        <w:tab/>
      </w:r>
      <w:r w:rsidR="009A66AA">
        <w:rPr>
          <w:rFonts w:ascii="Times New Roman" w:hAnsi="Times New Roman" w:cs="Times New Roman"/>
        </w:rPr>
        <w:tab/>
      </w:r>
      <w:r w:rsidR="009A66AA">
        <w:rPr>
          <w:rFonts w:ascii="Times New Roman" w:hAnsi="Times New Roman" w:cs="Times New Roman"/>
        </w:rPr>
        <w:tab/>
        <w:t xml:space="preserve">        </w:t>
      </w:r>
      <w:r w:rsidR="009A66AA" w:rsidRPr="00642247">
        <w:rPr>
          <w:rFonts w:ascii="Times New Roman" w:hAnsi="Times New Roman" w:cs="Times New Roman"/>
        </w:rPr>
        <w:t>Генрих Манн был дважды женат. От первого брака имел дочь.</w:t>
      </w:r>
      <w:r w:rsidR="009A66AA">
        <w:rPr>
          <w:rFonts w:ascii="Times New Roman" w:hAnsi="Times New Roman" w:cs="Times New Roman"/>
        </w:rPr>
        <w:tab/>
      </w:r>
      <w:r w:rsidR="009A66AA">
        <w:rPr>
          <w:rFonts w:ascii="Times New Roman" w:hAnsi="Times New Roman" w:cs="Times New Roman"/>
        </w:rPr>
        <w:tab/>
      </w:r>
      <w:r w:rsidR="009A66AA">
        <w:rPr>
          <w:rFonts w:ascii="Times New Roman" w:hAnsi="Times New Roman" w:cs="Times New Roman"/>
        </w:rPr>
        <w:tab/>
      </w:r>
      <w:r w:rsidR="009A66AA">
        <w:rPr>
          <w:rFonts w:ascii="Times New Roman" w:hAnsi="Times New Roman" w:cs="Times New Roman"/>
        </w:rPr>
        <w:tab/>
      </w:r>
      <w:r w:rsidR="009A66AA">
        <w:rPr>
          <w:rFonts w:ascii="Times New Roman" w:hAnsi="Times New Roman" w:cs="Times New Roman"/>
        </w:rPr>
        <w:tab/>
      </w:r>
      <w:r w:rsidR="009A66AA">
        <w:rPr>
          <w:rFonts w:ascii="Times New Roman" w:hAnsi="Times New Roman" w:cs="Times New Roman"/>
        </w:rPr>
        <w:tab/>
      </w:r>
      <w:r w:rsidR="00642247" w:rsidRPr="00642247">
        <w:rPr>
          <w:rFonts w:ascii="Times New Roman" w:hAnsi="Times New Roman" w:cs="Times New Roman"/>
        </w:rPr>
        <w:t>В 1949</w:t>
      </w:r>
      <w:r w:rsidR="0080685C">
        <w:rPr>
          <w:rFonts w:ascii="Times New Roman" w:hAnsi="Times New Roman" w:cs="Times New Roman"/>
        </w:rPr>
        <w:t>-го</w:t>
      </w:r>
      <w:r w:rsidR="00642247" w:rsidRPr="00642247">
        <w:rPr>
          <w:rFonts w:ascii="Times New Roman" w:hAnsi="Times New Roman" w:cs="Times New Roman"/>
        </w:rPr>
        <w:t xml:space="preserve"> году Манн был награжден Национальной премией ГДР и избран первым президентом Германской академии иску</w:t>
      </w:r>
      <w:proofErr w:type="gramStart"/>
      <w:r w:rsidR="00642247" w:rsidRPr="00642247">
        <w:rPr>
          <w:rFonts w:ascii="Times New Roman" w:hAnsi="Times New Roman" w:cs="Times New Roman"/>
        </w:rPr>
        <w:t xml:space="preserve">сств в </w:t>
      </w:r>
      <w:r w:rsidR="0080685C">
        <w:rPr>
          <w:rFonts w:ascii="Times New Roman" w:hAnsi="Times New Roman" w:cs="Times New Roman"/>
        </w:rPr>
        <w:t xml:space="preserve"> </w:t>
      </w:r>
      <w:r w:rsidR="00642247" w:rsidRPr="00642247">
        <w:rPr>
          <w:rFonts w:ascii="Times New Roman" w:hAnsi="Times New Roman" w:cs="Times New Roman"/>
        </w:rPr>
        <w:t>Б</w:t>
      </w:r>
      <w:proofErr w:type="gramEnd"/>
      <w:r w:rsidR="00642247" w:rsidRPr="00642247">
        <w:rPr>
          <w:rFonts w:ascii="Times New Roman" w:hAnsi="Times New Roman" w:cs="Times New Roman"/>
        </w:rPr>
        <w:t>ерлине.</w:t>
      </w:r>
      <w:r w:rsidR="00C9116E">
        <w:rPr>
          <w:rFonts w:ascii="Times New Roman" w:hAnsi="Times New Roman" w:cs="Times New Roman"/>
        </w:rPr>
        <w:t xml:space="preserve"> </w:t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C9116E">
        <w:rPr>
          <w:rFonts w:ascii="Times New Roman" w:hAnsi="Times New Roman" w:cs="Times New Roman"/>
        </w:rPr>
        <w:tab/>
      </w:r>
      <w:r w:rsidR="009A66AA">
        <w:rPr>
          <w:rFonts w:ascii="Times New Roman" w:hAnsi="Times New Roman" w:cs="Times New Roman"/>
        </w:rPr>
        <w:t>С</w:t>
      </w:r>
      <w:r w:rsidR="00642247" w:rsidRPr="00642247">
        <w:rPr>
          <w:rFonts w:ascii="Times New Roman" w:hAnsi="Times New Roman" w:cs="Times New Roman"/>
        </w:rPr>
        <w:t xml:space="preserve">кончался </w:t>
      </w:r>
      <w:r w:rsidR="00C9116E" w:rsidRPr="00642247">
        <w:rPr>
          <w:rFonts w:ascii="Times New Roman" w:hAnsi="Times New Roman" w:cs="Times New Roman"/>
        </w:rPr>
        <w:t xml:space="preserve">Генрих Манн </w:t>
      </w:r>
      <w:r w:rsidR="00642247" w:rsidRPr="00642247">
        <w:rPr>
          <w:rFonts w:ascii="Times New Roman" w:hAnsi="Times New Roman" w:cs="Times New Roman"/>
        </w:rPr>
        <w:t>в больнице Санта-Моники, Калифорния</w:t>
      </w:r>
      <w:r w:rsidR="009A66AA">
        <w:rPr>
          <w:rFonts w:ascii="Times New Roman" w:hAnsi="Times New Roman" w:cs="Times New Roman"/>
        </w:rPr>
        <w:t xml:space="preserve"> </w:t>
      </w:r>
      <w:r w:rsidR="009A66AA" w:rsidRPr="00642247">
        <w:rPr>
          <w:rFonts w:ascii="Times New Roman" w:hAnsi="Times New Roman" w:cs="Times New Roman"/>
        </w:rPr>
        <w:t>12 марта 1950</w:t>
      </w:r>
      <w:r w:rsidR="0080685C">
        <w:rPr>
          <w:rFonts w:ascii="Times New Roman" w:hAnsi="Times New Roman" w:cs="Times New Roman"/>
        </w:rPr>
        <w:t>-го</w:t>
      </w:r>
      <w:r w:rsidR="009A66AA" w:rsidRPr="00642247">
        <w:rPr>
          <w:rFonts w:ascii="Times New Roman" w:hAnsi="Times New Roman" w:cs="Times New Roman"/>
        </w:rPr>
        <w:t xml:space="preserve"> года</w:t>
      </w:r>
      <w:r w:rsidR="00642247" w:rsidRPr="00642247">
        <w:rPr>
          <w:rFonts w:ascii="Times New Roman" w:hAnsi="Times New Roman" w:cs="Times New Roman"/>
        </w:rPr>
        <w:t>.</w:t>
      </w:r>
      <w:r w:rsidR="009A66AA">
        <w:rPr>
          <w:rFonts w:ascii="Times New Roman" w:hAnsi="Times New Roman" w:cs="Times New Roman"/>
        </w:rPr>
        <w:t xml:space="preserve"> </w:t>
      </w:r>
      <w:r w:rsidR="009A66AA">
        <w:rPr>
          <w:rFonts w:ascii="Times New Roman" w:hAnsi="Times New Roman" w:cs="Times New Roman"/>
        </w:rPr>
        <w:tab/>
      </w:r>
      <w:r w:rsidR="00642247" w:rsidRPr="00642247">
        <w:rPr>
          <w:rFonts w:ascii="Times New Roman" w:hAnsi="Times New Roman" w:cs="Times New Roman"/>
        </w:rPr>
        <w:t>В 1961</w:t>
      </w:r>
      <w:r w:rsidR="0080685C">
        <w:rPr>
          <w:rFonts w:ascii="Times New Roman" w:hAnsi="Times New Roman" w:cs="Times New Roman"/>
        </w:rPr>
        <w:t>-м</w:t>
      </w:r>
      <w:r w:rsidR="00642247" w:rsidRPr="00642247">
        <w:rPr>
          <w:rFonts w:ascii="Times New Roman" w:hAnsi="Times New Roman" w:cs="Times New Roman"/>
        </w:rPr>
        <w:t xml:space="preserve"> году урна с прахом писателя была перезахоронена в Берлине.</w:t>
      </w:r>
    </w:p>
    <w:p w:rsidR="00A877A7" w:rsidRPr="00727FD9" w:rsidRDefault="00A877A7" w:rsidP="00A877A7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727FD9">
        <w:rPr>
          <w:rFonts w:ascii="Times New Roman" w:hAnsi="Times New Roman" w:cs="Times New Roman"/>
          <w:b/>
          <w:i/>
          <w:sz w:val="24"/>
          <w:szCs w:val="24"/>
        </w:rPr>
        <w:t xml:space="preserve">Уважаемые жители и гости района! </w:t>
      </w:r>
      <w:r w:rsidRPr="00727FD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727FD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727FD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727FD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727FD9">
        <w:rPr>
          <w:rFonts w:ascii="Times New Roman" w:hAnsi="Times New Roman" w:cs="Times New Roman"/>
          <w:b/>
          <w:i/>
          <w:sz w:val="24"/>
          <w:szCs w:val="24"/>
        </w:rPr>
        <w:tab/>
        <w:t>Вы  всегда можете обратиться в поисках нужной информации в библиотеки Первомайского района</w:t>
      </w:r>
    </w:p>
    <w:p w:rsidR="00A877A7" w:rsidRPr="00A877A7" w:rsidRDefault="00A877A7" w:rsidP="00A877A7">
      <w:pPr>
        <w:jc w:val="both"/>
        <w:rPr>
          <w:rFonts w:ascii="Times New Roman" w:hAnsi="Times New Roman" w:cs="Times New Roman"/>
        </w:rPr>
      </w:pPr>
      <w:r w:rsidRPr="00A877A7">
        <w:rPr>
          <w:rFonts w:ascii="Times New Roman" w:hAnsi="Times New Roman" w:cs="Times New Roman"/>
        </w:rPr>
        <w:t xml:space="preserve">По материалам из сети Интернет </w:t>
      </w:r>
    </w:p>
    <w:p w:rsidR="009A66AA" w:rsidRPr="00642247" w:rsidRDefault="00A877A7" w:rsidP="00727FD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Составитель: </w:t>
      </w:r>
      <w:r w:rsidRPr="00A877A7">
        <w:rPr>
          <w:rFonts w:ascii="Times New Roman" w:hAnsi="Times New Roman" w:cs="Times New Roman"/>
        </w:rPr>
        <w:t>Ирина  Романова</w:t>
      </w:r>
      <w:bookmarkStart w:id="0" w:name="_GoBack"/>
      <w:bookmarkEnd w:id="0"/>
    </w:p>
    <w:sectPr w:rsidR="009A66AA" w:rsidRPr="00642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47"/>
    <w:rsid w:val="00541E54"/>
    <w:rsid w:val="00642247"/>
    <w:rsid w:val="00660C87"/>
    <w:rsid w:val="00727FD9"/>
    <w:rsid w:val="0080685C"/>
    <w:rsid w:val="00910A90"/>
    <w:rsid w:val="009A66AA"/>
    <w:rsid w:val="00A877A7"/>
    <w:rsid w:val="00AD44E8"/>
    <w:rsid w:val="00C40D9C"/>
    <w:rsid w:val="00C65A47"/>
    <w:rsid w:val="00C9116E"/>
    <w:rsid w:val="00DB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0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0A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0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0A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3617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2026-03-25T04:26:00Z</dcterms:created>
  <dcterms:modified xsi:type="dcterms:W3CDTF">2026-03-25T04:26:00Z</dcterms:modified>
</cp:coreProperties>
</file>